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EE" w:rsidRDefault="00BD13EE" w:rsidP="00FD1057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Al personale docente</w:t>
      </w:r>
    </w:p>
    <w:p w:rsidR="00BD13EE" w:rsidRDefault="00BD13EE" w:rsidP="00FD1057">
      <w:pPr>
        <w:spacing w:after="0" w:line="276" w:lineRule="auto"/>
        <w:ind w:left="1410" w:hanging="1410"/>
        <w:jc w:val="right"/>
        <w:rPr>
          <w:sz w:val="20"/>
          <w:szCs w:val="20"/>
        </w:rPr>
      </w:pPr>
      <w:r>
        <w:rPr>
          <w:sz w:val="20"/>
          <w:szCs w:val="20"/>
        </w:rPr>
        <w:t>Al Sito web / Avvisi</w:t>
      </w:r>
    </w:p>
    <w:p w:rsidR="002B1335" w:rsidRPr="00B85600" w:rsidRDefault="00A248B1" w:rsidP="00B85600">
      <w:pPr>
        <w:spacing w:line="276" w:lineRule="auto"/>
        <w:jc w:val="right"/>
        <w:rPr>
          <w:sz w:val="20"/>
          <w:szCs w:val="20"/>
        </w:rPr>
      </w:pPr>
      <w:r w:rsidRPr="004D5CF3">
        <w:rPr>
          <w:sz w:val="20"/>
          <w:szCs w:val="20"/>
        </w:rPr>
        <w:t>Agli Atti</w:t>
      </w:r>
    </w:p>
    <w:p w:rsidR="00D8109E" w:rsidRPr="008026C1" w:rsidRDefault="002D29C4" w:rsidP="00B85600">
      <w:pPr>
        <w:spacing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D – Scuola Primaria - </w:t>
      </w:r>
      <w:bookmarkStart w:id="0" w:name="_GoBack"/>
      <w:bookmarkEnd w:id="0"/>
      <w:r w:rsidR="00D8109E" w:rsidRPr="008026C1">
        <w:rPr>
          <w:rFonts w:eastAsia="Times New Roman" w:cstheme="minorHAnsi"/>
          <w:b/>
          <w:sz w:val="20"/>
          <w:szCs w:val="20"/>
          <w:lang w:eastAsia="it-IT"/>
        </w:rPr>
        <w:t xml:space="preserve"> Processo logico per la definizione degli Obiettivi Formativi</w:t>
      </w:r>
      <w:r w:rsidR="008026C1">
        <w:rPr>
          <w:rFonts w:eastAsia="Times New Roman" w:cstheme="minorHAnsi"/>
          <w:b/>
          <w:sz w:val="20"/>
          <w:szCs w:val="20"/>
          <w:lang w:eastAsia="it-IT"/>
        </w:rPr>
        <w:t xml:space="preserve"> – A.S. 2020/2021.</w:t>
      </w:r>
    </w:p>
    <w:p w:rsidR="002B1335" w:rsidRPr="008026C1" w:rsidRDefault="00D8109E" w:rsidP="00B85600">
      <w:pPr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8026C1">
        <w:rPr>
          <w:rFonts w:eastAsia="Times New Roman" w:cstheme="minorHAnsi"/>
          <w:sz w:val="20"/>
          <w:szCs w:val="20"/>
          <w:lang w:eastAsia="it-IT"/>
        </w:rPr>
        <w:t>Al fine di agevolare il lavoro dei Dipartimenti e del Collegio</w:t>
      </w:r>
      <w:r w:rsidR="008026C1" w:rsidRPr="008026C1">
        <w:rPr>
          <w:rFonts w:eastAsia="Times New Roman" w:cstheme="minorHAnsi"/>
          <w:sz w:val="20"/>
          <w:szCs w:val="20"/>
          <w:lang w:eastAsia="it-IT"/>
        </w:rPr>
        <w:t xml:space="preserve"> dei Docenti</w:t>
      </w:r>
      <w:r w:rsidRPr="008026C1">
        <w:rPr>
          <w:rFonts w:eastAsia="Times New Roman" w:cstheme="minorHAnsi"/>
          <w:sz w:val="20"/>
          <w:szCs w:val="20"/>
          <w:lang w:eastAsia="it-IT"/>
        </w:rPr>
        <w:t xml:space="preserve"> nella validazione degli obiettivi formativi da sottoporre a valutazione finale nella scuola primaria</w:t>
      </w:r>
      <w:r w:rsidR="008026C1" w:rsidRPr="008026C1">
        <w:rPr>
          <w:rFonts w:eastAsia="Times New Roman" w:cstheme="minorHAnsi"/>
          <w:sz w:val="20"/>
          <w:szCs w:val="20"/>
          <w:lang w:eastAsia="it-IT"/>
        </w:rPr>
        <w:t>,</w:t>
      </w:r>
      <w:r w:rsidRPr="008026C1">
        <w:rPr>
          <w:rFonts w:eastAsia="Times New Roman" w:cstheme="minorHAnsi"/>
          <w:sz w:val="20"/>
          <w:szCs w:val="20"/>
          <w:lang w:eastAsia="it-IT"/>
        </w:rPr>
        <w:t xml:space="preserve"> si fornisce a scopo puramente esemplificativo un diagramma di flusso che</w:t>
      </w:r>
      <w:r w:rsidR="008026C1" w:rsidRPr="008026C1">
        <w:rPr>
          <w:rFonts w:eastAsia="Times New Roman" w:cstheme="minorHAnsi"/>
          <w:sz w:val="20"/>
          <w:szCs w:val="20"/>
          <w:lang w:eastAsia="it-IT"/>
        </w:rPr>
        <w:t xml:space="preserve"> ne</w:t>
      </w:r>
      <w:r w:rsidRPr="008026C1">
        <w:rPr>
          <w:rFonts w:eastAsia="Times New Roman" w:cstheme="minorHAnsi"/>
          <w:sz w:val="20"/>
          <w:szCs w:val="20"/>
          <w:lang w:eastAsia="it-IT"/>
        </w:rPr>
        <w:t xml:space="preserve"> facilita nella definizione coerente ed esaustiva</w:t>
      </w:r>
      <w:r w:rsidR="008026C1" w:rsidRPr="008026C1">
        <w:rPr>
          <w:rFonts w:eastAsia="Times New Roman" w:cstheme="minorHAnsi"/>
          <w:sz w:val="20"/>
          <w:szCs w:val="20"/>
          <w:lang w:eastAsia="it-IT"/>
        </w:rPr>
        <w:t>.</w:t>
      </w:r>
    </w:p>
    <w:p w:rsidR="008026C1" w:rsidRPr="008026C1" w:rsidRDefault="006D156F" w:rsidP="00B85600">
      <w:pPr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PREMESSA - </w:t>
      </w:r>
      <w:r w:rsidR="008026C1" w:rsidRPr="008026C1">
        <w:rPr>
          <w:rFonts w:eastAsia="Times New Roman" w:cstheme="minorHAnsi"/>
          <w:sz w:val="20"/>
          <w:szCs w:val="20"/>
          <w:lang w:eastAsia="it-IT"/>
        </w:rPr>
        <w:t>Ai sensi delle Linee Guida l’</w:t>
      </w:r>
      <w:r w:rsidR="008026C1" w:rsidRPr="008026C1">
        <w:rPr>
          <w:rFonts w:eastAsia="Times New Roman" w:cstheme="minorHAnsi"/>
          <w:color w:val="C00000"/>
          <w:sz w:val="20"/>
          <w:szCs w:val="20"/>
          <w:lang w:eastAsia="it-IT"/>
        </w:rPr>
        <w:t>OBIETTIVO FORMATIVO</w:t>
      </w:r>
      <w:r w:rsidR="008026C1" w:rsidRPr="008026C1">
        <w:rPr>
          <w:rFonts w:eastAsia="Times New Roman" w:cstheme="minorHAnsi"/>
          <w:sz w:val="20"/>
          <w:szCs w:val="20"/>
          <w:lang w:eastAsia="it-IT"/>
        </w:rPr>
        <w:t>:</w:t>
      </w:r>
    </w:p>
    <w:p w:rsidR="008026C1" w:rsidRPr="008026C1" w:rsidRDefault="008026C1" w:rsidP="008026C1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8026C1">
        <w:rPr>
          <w:rFonts w:asciiTheme="minorHAnsi" w:hAnsiTheme="minorHAnsi" w:cstheme="minorHAnsi"/>
          <w:sz w:val="20"/>
          <w:szCs w:val="20"/>
        </w:rPr>
        <w:t>escrive</w:t>
      </w:r>
      <w:r>
        <w:rPr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b/>
          <w:i/>
          <w:color w:val="0070C0"/>
          <w:sz w:val="20"/>
          <w:szCs w:val="20"/>
        </w:rPr>
        <w:t>manifestazioni dell’apprendimento</w:t>
      </w:r>
      <w:r w:rsidRPr="008026C1">
        <w:rPr>
          <w:rFonts w:asciiTheme="minorHAnsi" w:hAnsiTheme="minorHAnsi" w:cstheme="minorHAnsi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color w:val="C00000"/>
          <w:sz w:val="20"/>
          <w:szCs w:val="20"/>
        </w:rPr>
        <w:t xml:space="preserve">in modo </w:t>
      </w:r>
      <w:r w:rsidRPr="008026C1">
        <w:rPr>
          <w:rFonts w:asciiTheme="minorHAnsi" w:hAnsiTheme="minorHAnsi" w:cstheme="minorHAnsi"/>
          <w:sz w:val="20"/>
          <w:szCs w:val="20"/>
        </w:rPr>
        <w:t xml:space="preserve">sufficientemente </w:t>
      </w:r>
      <w:r w:rsidRPr="008026C1">
        <w:rPr>
          <w:rFonts w:asciiTheme="minorHAnsi" w:hAnsiTheme="minorHAnsi" w:cstheme="minorHAnsi"/>
          <w:color w:val="C00000"/>
          <w:sz w:val="20"/>
          <w:szCs w:val="20"/>
        </w:rPr>
        <w:t>specifico</w:t>
      </w:r>
      <w:r w:rsidRPr="008026C1">
        <w:rPr>
          <w:rFonts w:asciiTheme="minorHAnsi" w:hAnsiTheme="minorHAnsi" w:cstheme="minorHAnsi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color w:val="C00000"/>
          <w:sz w:val="20"/>
          <w:szCs w:val="20"/>
        </w:rPr>
        <w:t xml:space="preserve">ed esplicito </w:t>
      </w:r>
      <w:r w:rsidRPr="008026C1">
        <w:rPr>
          <w:rFonts w:asciiTheme="minorHAnsi" w:hAnsiTheme="minorHAnsi" w:cstheme="minorHAnsi"/>
          <w:color w:val="00B050"/>
          <w:sz w:val="20"/>
          <w:szCs w:val="20"/>
        </w:rPr>
        <w:t>da poter essere osservabili</w:t>
      </w:r>
      <w:r>
        <w:rPr>
          <w:rFonts w:asciiTheme="minorHAnsi" w:hAnsiTheme="minorHAnsi" w:cstheme="minorHAnsi"/>
          <w:color w:val="00B050"/>
          <w:sz w:val="20"/>
          <w:szCs w:val="20"/>
        </w:rPr>
        <w:t>;</w:t>
      </w:r>
    </w:p>
    <w:p w:rsidR="008026C1" w:rsidRDefault="008026C1" w:rsidP="008026C1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26C1">
        <w:rPr>
          <w:rFonts w:asciiTheme="minorHAnsi" w:hAnsiTheme="minorHAnsi" w:cstheme="minorHAnsi"/>
          <w:b/>
          <w:i/>
          <w:color w:val="0070C0"/>
          <w:sz w:val="20"/>
          <w:szCs w:val="20"/>
        </w:rPr>
        <w:t>contiene</w:t>
      </w:r>
      <w:r w:rsidRPr="008026C1">
        <w:rPr>
          <w:rFonts w:asciiTheme="minorHAnsi" w:hAnsiTheme="minorHAnsi" w:cstheme="minorHAnsi"/>
          <w:sz w:val="20"/>
          <w:szCs w:val="20"/>
        </w:rPr>
        <w:t xml:space="preserve"> sempre </w:t>
      </w:r>
      <w:r w:rsidRPr="008026C1">
        <w:rPr>
          <w:rFonts w:asciiTheme="minorHAnsi" w:hAnsiTheme="minorHAnsi" w:cstheme="minorHAnsi"/>
          <w:b/>
          <w:i/>
          <w:color w:val="0070C0"/>
          <w:sz w:val="20"/>
          <w:szCs w:val="20"/>
        </w:rPr>
        <w:t>sia l’azione</w:t>
      </w:r>
      <w:r w:rsidRPr="008026C1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 xml:space="preserve">che gli alunni devono mettere in atto, </w:t>
      </w:r>
      <w:r w:rsidRPr="008026C1">
        <w:rPr>
          <w:rFonts w:asciiTheme="minorHAnsi" w:hAnsiTheme="minorHAnsi" w:cstheme="minorHAnsi"/>
          <w:b/>
          <w:i/>
          <w:color w:val="0070C0"/>
          <w:sz w:val="20"/>
          <w:szCs w:val="20"/>
        </w:rPr>
        <w:t>sia il contenuto disciplinare</w:t>
      </w:r>
      <w:r w:rsidRPr="008026C1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 xml:space="preserve">al quale l’azione si riferisce. </w:t>
      </w:r>
      <w:r>
        <w:rPr>
          <w:rFonts w:asciiTheme="minorHAnsi" w:hAnsiTheme="minorHAnsi" w:cstheme="minorHAnsi"/>
          <w:sz w:val="20"/>
          <w:szCs w:val="20"/>
        </w:rPr>
        <w:t>In particolare</w:t>
      </w:r>
      <w:r w:rsidRPr="008026C1">
        <w:rPr>
          <w:rFonts w:asciiTheme="minorHAnsi" w:hAnsiTheme="minorHAnsi" w:cstheme="minorHAnsi"/>
          <w:sz w:val="20"/>
          <w:szCs w:val="20"/>
        </w:rPr>
        <w:t>:</w:t>
      </w:r>
    </w:p>
    <w:p w:rsidR="008026C1" w:rsidRDefault="008026C1" w:rsidP="008026C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26C1">
        <w:rPr>
          <w:rFonts w:asciiTheme="minorHAnsi" w:hAnsiTheme="minorHAnsi" w:cstheme="minorHAnsi"/>
          <w:sz w:val="20"/>
          <w:szCs w:val="20"/>
        </w:rPr>
        <w:t xml:space="preserve"> ▪ </w:t>
      </w:r>
      <w:r w:rsidRPr="008026C1">
        <w:rPr>
          <w:rFonts w:asciiTheme="minorHAnsi" w:hAnsiTheme="minorHAnsi" w:cstheme="minorHAnsi"/>
          <w:i/>
          <w:color w:val="0070C0"/>
          <w:sz w:val="20"/>
          <w:szCs w:val="20"/>
        </w:rPr>
        <w:t>l’</w:t>
      </w:r>
      <w:r w:rsidRPr="008026C1">
        <w:rPr>
          <w:rFonts w:asciiTheme="minorHAnsi" w:hAnsiTheme="minorHAnsi" w:cstheme="minorHAnsi"/>
          <w:b/>
          <w:i/>
          <w:color w:val="0070C0"/>
          <w:sz w:val="20"/>
          <w:szCs w:val="20"/>
        </w:rPr>
        <w:t>azione</w:t>
      </w:r>
      <w:r w:rsidRPr="008026C1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fa riferimento al </w:t>
      </w:r>
      <w:r w:rsidRPr="008026C1">
        <w:rPr>
          <w:rFonts w:asciiTheme="minorHAnsi" w:hAnsiTheme="minorHAnsi" w:cstheme="minorHAnsi"/>
          <w:b/>
          <w:i/>
          <w:color w:val="0070C0"/>
          <w:sz w:val="20"/>
          <w:szCs w:val="20"/>
        </w:rPr>
        <w:t>processo cognitivo</w:t>
      </w:r>
      <w:r w:rsidRPr="008026C1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messo in atto</w:t>
      </w:r>
      <w:r w:rsidRPr="008026C1">
        <w:rPr>
          <w:rFonts w:asciiTheme="minorHAnsi" w:hAnsiTheme="minorHAnsi" w:cstheme="minorHAnsi"/>
          <w:sz w:val="20"/>
          <w:szCs w:val="20"/>
        </w:rPr>
        <w:t xml:space="preserve">. </w:t>
      </w:r>
      <w:r w:rsidRPr="008026C1">
        <w:rPr>
          <w:rFonts w:asciiTheme="minorHAnsi" w:hAnsiTheme="minorHAnsi" w:cstheme="minorHAnsi"/>
          <w:color w:val="00B050"/>
          <w:sz w:val="20"/>
          <w:szCs w:val="20"/>
        </w:rPr>
        <w:t xml:space="preserve">Nel descrivere i processi cognitivi è </w:t>
      </w:r>
      <w:r w:rsidRPr="008026C1">
        <w:rPr>
          <w:rFonts w:asciiTheme="minorHAnsi" w:hAnsiTheme="minorHAnsi" w:cstheme="minorHAnsi"/>
          <w:color w:val="00B050"/>
          <w:sz w:val="20"/>
          <w:szCs w:val="20"/>
        </w:rPr>
        <w:t>opportuno</w:t>
      </w:r>
      <w:r w:rsidRPr="008026C1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 xml:space="preserve">evitare l’uso di descrittori generici e </w:t>
      </w:r>
      <w:r w:rsidRPr="008026C1">
        <w:rPr>
          <w:rFonts w:asciiTheme="minorHAnsi" w:hAnsiTheme="minorHAnsi" w:cstheme="minorHAnsi"/>
          <w:color w:val="00B050"/>
          <w:sz w:val="20"/>
          <w:szCs w:val="20"/>
        </w:rPr>
        <w:t>utilizzare verbi</w:t>
      </w:r>
      <w:r w:rsidRPr="008026C1">
        <w:rPr>
          <w:rFonts w:asciiTheme="minorHAnsi" w:hAnsiTheme="minorHAnsi" w:cstheme="minorHAnsi"/>
          <w:sz w:val="20"/>
          <w:szCs w:val="20"/>
        </w:rPr>
        <w:t xml:space="preserve">, quali ad esempio </w:t>
      </w:r>
      <w:r w:rsidRPr="008026C1">
        <w:rPr>
          <w:rFonts w:asciiTheme="minorHAnsi" w:hAnsiTheme="minorHAnsi" w:cstheme="minorHAnsi"/>
          <w:i/>
          <w:color w:val="00B050"/>
          <w:sz w:val="20"/>
          <w:szCs w:val="20"/>
        </w:rPr>
        <w:t>elencare, collegare, nominare, riconoscere, riprodurre, selezionare, argomentare, distinguere, stimare, generalizzare, fornire esempi,</w:t>
      </w:r>
      <w:r w:rsidRPr="008026C1">
        <w:rPr>
          <w:rFonts w:asciiTheme="minorHAnsi" w:hAnsiTheme="minorHAnsi" w:cstheme="minorHAnsi"/>
          <w:sz w:val="20"/>
          <w:szCs w:val="20"/>
        </w:rPr>
        <w:t xml:space="preserve"> ecc, che identificano tali manifestazioni con la minore approssi</w:t>
      </w:r>
      <w:r>
        <w:rPr>
          <w:rFonts w:asciiTheme="minorHAnsi" w:hAnsiTheme="minorHAnsi" w:cstheme="minorHAnsi"/>
          <w:sz w:val="20"/>
          <w:szCs w:val="20"/>
        </w:rPr>
        <w:t>mazione possibile. L’obiettivo viene espresso</w:t>
      </w:r>
      <w:r w:rsidRPr="008026C1">
        <w:rPr>
          <w:rFonts w:asciiTheme="minorHAnsi" w:hAnsiTheme="minorHAnsi" w:cstheme="minorHAnsi"/>
          <w:sz w:val="20"/>
          <w:szCs w:val="20"/>
        </w:rPr>
        <w:t xml:space="preserve"> così da non ingenerare equivoci nei giudizi valutativi; </w:t>
      </w:r>
    </w:p>
    <w:p w:rsidR="008026C1" w:rsidRDefault="008026C1" w:rsidP="008026C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26C1">
        <w:rPr>
          <w:rFonts w:asciiTheme="minorHAnsi" w:hAnsiTheme="minorHAnsi" w:cstheme="minorHAnsi"/>
          <w:sz w:val="20"/>
          <w:szCs w:val="20"/>
        </w:rPr>
        <w:t xml:space="preserve">▪ </w:t>
      </w:r>
      <w:r w:rsidRPr="008026C1">
        <w:rPr>
          <w:rFonts w:asciiTheme="minorHAnsi" w:hAnsiTheme="minorHAnsi" w:cstheme="minorHAnsi"/>
          <w:b/>
          <w:i/>
          <w:color w:val="0070C0"/>
          <w:sz w:val="20"/>
          <w:szCs w:val="20"/>
        </w:rPr>
        <w:t xml:space="preserve">i contenuti disciplinari </w:t>
      </w:r>
      <w:r w:rsidRPr="008026C1">
        <w:rPr>
          <w:rFonts w:asciiTheme="minorHAnsi" w:hAnsiTheme="minorHAnsi" w:cstheme="minorHAnsi"/>
          <w:sz w:val="20"/>
          <w:szCs w:val="20"/>
        </w:rPr>
        <w:t xml:space="preserve">possono essere di </w:t>
      </w:r>
      <w:r w:rsidRPr="008026C1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tipo </w:t>
      </w:r>
      <w:r w:rsidRPr="006D156F">
        <w:rPr>
          <w:rFonts w:asciiTheme="minorHAnsi" w:hAnsiTheme="minorHAnsi" w:cstheme="minorHAnsi"/>
          <w:b/>
          <w:i/>
          <w:color w:val="0070C0"/>
          <w:sz w:val="20"/>
          <w:szCs w:val="20"/>
        </w:rPr>
        <w:t>fattuale</w:t>
      </w:r>
      <w:r w:rsidRPr="008026C1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>(</w:t>
      </w:r>
      <w:r w:rsidRPr="00B33E95">
        <w:rPr>
          <w:rFonts w:asciiTheme="minorHAnsi" w:hAnsiTheme="minorHAnsi" w:cstheme="minorHAnsi"/>
          <w:i/>
          <w:color w:val="00B050"/>
          <w:sz w:val="20"/>
          <w:szCs w:val="20"/>
        </w:rPr>
        <w:t>terminologia;</w:t>
      </w:r>
      <w:r w:rsidRPr="008026C1">
        <w:rPr>
          <w:rFonts w:asciiTheme="minorHAnsi" w:hAnsiTheme="minorHAnsi" w:cstheme="minorHAnsi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i/>
          <w:color w:val="00B050"/>
          <w:sz w:val="20"/>
          <w:szCs w:val="20"/>
        </w:rPr>
        <w:t>informazioni; dati; fatti;</w:t>
      </w:r>
      <w:r w:rsidRPr="008026C1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 xml:space="preserve">…), </w:t>
      </w:r>
      <w:r w:rsidRPr="006D156F">
        <w:rPr>
          <w:rFonts w:asciiTheme="minorHAnsi" w:hAnsiTheme="minorHAnsi" w:cstheme="minorHAnsi"/>
          <w:b/>
          <w:i/>
          <w:color w:val="0070C0"/>
          <w:sz w:val="20"/>
          <w:szCs w:val="20"/>
        </w:rPr>
        <w:t>concettuale</w:t>
      </w:r>
      <w:r w:rsidRPr="008026C1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>(</w:t>
      </w:r>
      <w:r w:rsidRPr="008026C1">
        <w:rPr>
          <w:rFonts w:asciiTheme="minorHAnsi" w:hAnsiTheme="minorHAnsi" w:cstheme="minorHAnsi"/>
          <w:i/>
          <w:color w:val="00B050"/>
          <w:sz w:val="20"/>
          <w:szCs w:val="20"/>
        </w:rPr>
        <w:t>classificazioni; principi;</w:t>
      </w:r>
      <w:r w:rsidRPr="008026C1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 xml:space="preserve">…), </w:t>
      </w:r>
      <w:r w:rsidRPr="006D156F">
        <w:rPr>
          <w:rFonts w:asciiTheme="minorHAnsi" w:hAnsiTheme="minorHAnsi" w:cstheme="minorHAnsi"/>
          <w:b/>
          <w:i/>
          <w:color w:val="0070C0"/>
          <w:sz w:val="20"/>
          <w:szCs w:val="20"/>
        </w:rPr>
        <w:t>procedurale</w:t>
      </w:r>
      <w:r w:rsidRPr="006D15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>(</w:t>
      </w:r>
      <w:r w:rsidRPr="008026C1">
        <w:rPr>
          <w:rFonts w:asciiTheme="minorHAnsi" w:hAnsiTheme="minorHAnsi" w:cstheme="minorHAnsi"/>
          <w:i/>
          <w:color w:val="00B050"/>
          <w:sz w:val="20"/>
          <w:szCs w:val="20"/>
        </w:rPr>
        <w:t>algoritmi; sequenze di azioni; …</w:t>
      </w:r>
      <w:r w:rsidRPr="008026C1">
        <w:rPr>
          <w:rFonts w:asciiTheme="minorHAnsi" w:hAnsiTheme="minorHAnsi" w:cstheme="minorHAnsi"/>
          <w:sz w:val="20"/>
          <w:szCs w:val="20"/>
        </w:rPr>
        <w:t>) o</w:t>
      </w:r>
      <w:r w:rsidRPr="008026C1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6D156F">
        <w:rPr>
          <w:rFonts w:asciiTheme="minorHAnsi" w:hAnsiTheme="minorHAnsi" w:cstheme="minorHAnsi"/>
          <w:b/>
          <w:i/>
          <w:color w:val="0070C0"/>
          <w:sz w:val="20"/>
          <w:szCs w:val="20"/>
        </w:rPr>
        <w:t>metacognitivo</w:t>
      </w:r>
      <w:r w:rsidRPr="008026C1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>(</w:t>
      </w:r>
      <w:r w:rsidRPr="008026C1">
        <w:rPr>
          <w:rFonts w:asciiTheme="minorHAnsi" w:hAnsiTheme="minorHAnsi" w:cstheme="minorHAnsi"/>
          <w:i/>
          <w:color w:val="00B050"/>
          <w:sz w:val="20"/>
          <w:szCs w:val="20"/>
        </w:rPr>
        <w:t>imparare a imparare; riflessione sul processo; …</w:t>
      </w:r>
      <w:r w:rsidRPr="008026C1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8026C1" w:rsidRDefault="008026C1" w:rsidP="008026C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026C1" w:rsidRDefault="008026C1" w:rsidP="008026C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026C1">
        <w:rPr>
          <w:rFonts w:asciiTheme="minorHAnsi" w:hAnsiTheme="minorHAnsi" w:cstheme="minorHAnsi"/>
          <w:sz w:val="20"/>
          <w:szCs w:val="20"/>
        </w:rPr>
        <w:t xml:space="preserve">Nel repertorio di obiettivi scelti come oggetto di valutazione è importante che siano rappresentate in modo bilanciato le diverse tipologie. </w:t>
      </w:r>
    </w:p>
    <w:p w:rsidR="008026C1" w:rsidRDefault="008026C1" w:rsidP="008026C1">
      <w:pPr>
        <w:pStyle w:val="Paragrafoelenc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026C1" w:rsidRDefault="008026C1" w:rsidP="008026C1">
      <w:pPr>
        <w:pStyle w:val="Paragrafoelenco"/>
        <w:spacing w:line="276" w:lineRule="auto"/>
        <w:jc w:val="both"/>
      </w:pPr>
      <w:r w:rsidRPr="008026C1">
        <w:rPr>
          <w:rFonts w:asciiTheme="minorHAnsi" w:hAnsiTheme="minorHAnsi" w:cstheme="minorHAnsi"/>
          <w:sz w:val="20"/>
          <w:szCs w:val="20"/>
        </w:rPr>
        <w:t xml:space="preserve">I nuclei tematici delle </w:t>
      </w:r>
      <w:r w:rsidRPr="006D156F">
        <w:rPr>
          <w:rFonts w:asciiTheme="minorHAnsi" w:hAnsiTheme="minorHAnsi" w:cstheme="minorHAnsi"/>
          <w:color w:val="C00000"/>
          <w:sz w:val="20"/>
          <w:szCs w:val="20"/>
          <w:u w:val="single"/>
        </w:rPr>
        <w:t>Indicazioni Nazionali</w:t>
      </w:r>
      <w:r>
        <w:rPr>
          <w:rFonts w:asciiTheme="minorHAnsi" w:hAnsiTheme="minorHAnsi" w:cstheme="minorHAnsi"/>
          <w:sz w:val="20"/>
          <w:szCs w:val="20"/>
        </w:rPr>
        <w:t xml:space="preserve">, recepiti nel Curricolo </w:t>
      </w:r>
      <w:r w:rsidR="001D091A">
        <w:rPr>
          <w:rFonts w:asciiTheme="minorHAnsi" w:hAnsiTheme="minorHAnsi" w:cstheme="minorHAnsi"/>
          <w:sz w:val="20"/>
          <w:szCs w:val="20"/>
        </w:rPr>
        <w:t xml:space="preserve">Verticale </w:t>
      </w:r>
      <w:r>
        <w:rPr>
          <w:rFonts w:asciiTheme="minorHAnsi" w:hAnsiTheme="minorHAnsi" w:cstheme="minorHAnsi"/>
          <w:sz w:val="20"/>
          <w:szCs w:val="20"/>
        </w:rPr>
        <w:t>di Istituto e nei Piani di lavoro Annuali, costituiscono</w:t>
      </w:r>
      <w:r w:rsidRPr="008026C1">
        <w:t xml:space="preserve"> </w:t>
      </w:r>
      <w:r w:rsidRPr="008026C1">
        <w:rPr>
          <w:rFonts w:asciiTheme="minorHAnsi" w:hAnsiTheme="minorHAnsi" w:cstheme="minorHAnsi"/>
          <w:sz w:val="20"/>
          <w:szCs w:val="20"/>
        </w:rPr>
        <w:t>il riferimento per identificare eventuali aggregazioni di contenuti o di processi di apprendimento</w:t>
      </w:r>
      <w:r>
        <w:t>.</w:t>
      </w:r>
    </w:p>
    <w:p w:rsidR="006D156F" w:rsidRDefault="006D156F" w:rsidP="008026C1">
      <w:pPr>
        <w:pStyle w:val="Paragrafoelenco"/>
        <w:spacing w:line="276" w:lineRule="auto"/>
        <w:jc w:val="both"/>
      </w:pPr>
    </w:p>
    <w:p w:rsidR="006D156F" w:rsidRPr="006D156F" w:rsidRDefault="006D156F" w:rsidP="006D156F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6D156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Processo Logico per </w:t>
      </w:r>
      <w:r w:rsidR="0081580F">
        <w:rPr>
          <w:rFonts w:asciiTheme="minorHAnsi" w:hAnsiTheme="minorHAnsi" w:cstheme="minorHAnsi"/>
          <w:i/>
          <w:color w:val="C00000"/>
          <w:sz w:val="20"/>
          <w:szCs w:val="20"/>
        </w:rPr>
        <w:t>definire</w:t>
      </w:r>
      <w:r w:rsidRPr="006D156F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un Obiettivo Formativo:</w:t>
      </w:r>
    </w:p>
    <w:p w:rsidR="006D156F" w:rsidRDefault="006D156F" w:rsidP="006D156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6D156F" w:rsidRDefault="006D156F" w:rsidP="006D156F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Analizzare </w:t>
      </w:r>
      <w:r w:rsidR="001D091A">
        <w:rPr>
          <w:rFonts w:asciiTheme="minorHAnsi" w:hAnsiTheme="minorHAnsi" w:cstheme="minorHAnsi"/>
          <w:sz w:val="20"/>
          <w:szCs w:val="20"/>
        </w:rPr>
        <w:t xml:space="preserve">il </w:t>
      </w:r>
      <w:r w:rsidR="001D091A" w:rsidRPr="001D091A">
        <w:rPr>
          <w:rFonts w:asciiTheme="minorHAnsi" w:hAnsiTheme="minorHAnsi" w:cstheme="minorHAnsi"/>
          <w:b/>
          <w:i/>
          <w:color w:val="00B050"/>
          <w:sz w:val="20"/>
          <w:szCs w:val="20"/>
        </w:rPr>
        <w:t>Piano di lavoro Annuale</w:t>
      </w:r>
      <w:r w:rsidR="001D091A" w:rsidRPr="001D091A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1D091A">
        <w:rPr>
          <w:rFonts w:asciiTheme="minorHAnsi" w:hAnsiTheme="minorHAnsi" w:cstheme="minorHAnsi"/>
          <w:sz w:val="20"/>
          <w:szCs w:val="20"/>
        </w:rPr>
        <w:t xml:space="preserve">per la </w:t>
      </w:r>
      <w:r w:rsidR="001D091A" w:rsidRPr="001D091A">
        <w:rPr>
          <w:rFonts w:asciiTheme="minorHAnsi" w:hAnsiTheme="minorHAnsi" w:cstheme="minorHAnsi"/>
          <w:color w:val="00B0F0"/>
          <w:sz w:val="20"/>
          <w:szCs w:val="20"/>
        </w:rPr>
        <w:t>Classe</w:t>
      </w:r>
      <w:r w:rsidR="001D091A">
        <w:rPr>
          <w:rFonts w:asciiTheme="minorHAnsi" w:hAnsiTheme="minorHAnsi" w:cstheme="minorHAnsi"/>
          <w:sz w:val="20"/>
          <w:szCs w:val="20"/>
        </w:rPr>
        <w:t xml:space="preserve"> e la </w:t>
      </w:r>
      <w:r w:rsidR="001D091A" w:rsidRPr="001D091A">
        <w:rPr>
          <w:rFonts w:asciiTheme="minorHAnsi" w:hAnsiTheme="minorHAnsi" w:cstheme="minorHAnsi"/>
          <w:color w:val="00B0F0"/>
          <w:sz w:val="20"/>
          <w:szCs w:val="20"/>
        </w:rPr>
        <w:t>Disciplina</w:t>
      </w:r>
      <w:r w:rsidR="001D091A">
        <w:rPr>
          <w:rFonts w:asciiTheme="minorHAnsi" w:hAnsiTheme="minorHAnsi" w:cstheme="minorHAnsi"/>
          <w:sz w:val="20"/>
          <w:szCs w:val="20"/>
        </w:rPr>
        <w:t xml:space="preserve"> di riferimento e comparare le </w:t>
      </w:r>
      <w:r w:rsidR="0081580F">
        <w:rPr>
          <w:rFonts w:asciiTheme="minorHAnsi" w:hAnsiTheme="minorHAnsi" w:cstheme="minorHAnsi"/>
          <w:sz w:val="20"/>
          <w:szCs w:val="20"/>
        </w:rPr>
        <w:t>“</w:t>
      </w:r>
      <w:r w:rsidR="001D091A" w:rsidRPr="001D091A">
        <w:rPr>
          <w:rFonts w:asciiTheme="minorHAnsi" w:hAnsiTheme="minorHAnsi" w:cstheme="minorHAnsi"/>
          <w:b/>
          <w:i/>
          <w:color w:val="7030A0"/>
          <w:sz w:val="20"/>
          <w:szCs w:val="20"/>
        </w:rPr>
        <w:t>Abilità</w:t>
      </w:r>
      <w:r w:rsidR="0081580F">
        <w:rPr>
          <w:rFonts w:asciiTheme="minorHAnsi" w:hAnsiTheme="minorHAnsi" w:cstheme="minorHAnsi"/>
          <w:b/>
          <w:i/>
          <w:color w:val="7030A0"/>
          <w:sz w:val="20"/>
          <w:szCs w:val="20"/>
        </w:rPr>
        <w:t>”</w:t>
      </w:r>
      <w:r w:rsidR="001D091A">
        <w:rPr>
          <w:rFonts w:asciiTheme="minorHAnsi" w:hAnsiTheme="minorHAnsi" w:cstheme="minorHAnsi"/>
          <w:sz w:val="20"/>
          <w:szCs w:val="20"/>
        </w:rPr>
        <w:t xml:space="preserve"> ivi elencate al fine di effettuarne una </w:t>
      </w:r>
      <w:r w:rsidR="001D091A" w:rsidRPr="001D091A">
        <w:rPr>
          <w:rFonts w:asciiTheme="minorHAnsi" w:hAnsiTheme="minorHAnsi" w:cstheme="minorHAnsi"/>
          <w:sz w:val="20"/>
          <w:szCs w:val="20"/>
          <w:u w:val="single"/>
        </w:rPr>
        <w:t>sintesi efficace</w:t>
      </w:r>
      <w:r w:rsidR="001D091A">
        <w:rPr>
          <w:rFonts w:asciiTheme="minorHAnsi" w:hAnsiTheme="minorHAnsi" w:cstheme="minorHAnsi"/>
          <w:sz w:val="20"/>
          <w:szCs w:val="20"/>
        </w:rPr>
        <w:t xml:space="preserve"> in relazione alla competenza specifica. In questo primo </w:t>
      </w:r>
      <w:r w:rsidR="001D091A" w:rsidRPr="001D091A">
        <w:rPr>
          <w:rFonts w:asciiTheme="minorHAnsi" w:hAnsiTheme="minorHAnsi" w:cstheme="minorHAnsi"/>
          <w:i/>
          <w:sz w:val="20"/>
          <w:szCs w:val="20"/>
        </w:rPr>
        <w:t>step</w:t>
      </w:r>
      <w:r w:rsidR="001D091A">
        <w:rPr>
          <w:rFonts w:asciiTheme="minorHAnsi" w:hAnsiTheme="minorHAnsi" w:cstheme="minorHAnsi"/>
          <w:sz w:val="20"/>
          <w:szCs w:val="20"/>
        </w:rPr>
        <w:t xml:space="preserve"> per ciascuna “competenza specifica” si dovrebbero proporre uno o al massimo due obiettivi formativi.</w:t>
      </w:r>
    </w:p>
    <w:p w:rsidR="001D091A" w:rsidRDefault="001D091A" w:rsidP="006D156F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la classe è tra quelle per le quali sono fissati i “</w:t>
      </w:r>
      <w:r w:rsidRPr="0081580F">
        <w:rPr>
          <w:rFonts w:asciiTheme="minorHAnsi" w:hAnsiTheme="minorHAnsi" w:cstheme="minorHAnsi"/>
          <w:color w:val="00B0F0"/>
          <w:sz w:val="20"/>
          <w:szCs w:val="20"/>
        </w:rPr>
        <w:t>Traguardi di Competenza</w:t>
      </w:r>
      <w:r>
        <w:rPr>
          <w:rFonts w:asciiTheme="minorHAnsi" w:hAnsiTheme="minorHAnsi" w:cstheme="minorHAnsi"/>
          <w:sz w:val="20"/>
          <w:szCs w:val="20"/>
        </w:rPr>
        <w:t xml:space="preserve">” nel </w:t>
      </w:r>
      <w:r w:rsidRPr="0081580F">
        <w:rPr>
          <w:rFonts w:asciiTheme="minorHAnsi" w:hAnsiTheme="minorHAnsi" w:cstheme="minorHAnsi"/>
          <w:color w:val="00B0F0"/>
          <w:sz w:val="20"/>
          <w:szCs w:val="20"/>
        </w:rPr>
        <w:t>Curricolo</w:t>
      </w:r>
      <w:r w:rsidR="0081580F" w:rsidRPr="0081580F">
        <w:rPr>
          <w:rFonts w:asciiTheme="minorHAnsi" w:hAnsiTheme="minorHAnsi" w:cstheme="minorHAnsi"/>
          <w:color w:val="00B0F0"/>
          <w:sz w:val="20"/>
          <w:szCs w:val="20"/>
        </w:rPr>
        <w:t xml:space="preserve"> Verticale</w:t>
      </w:r>
      <w:r w:rsidRPr="0081580F">
        <w:rPr>
          <w:rFonts w:asciiTheme="minorHAnsi" w:hAnsiTheme="minorHAnsi" w:cstheme="minorHAnsi"/>
          <w:color w:val="00B0F0"/>
          <w:sz w:val="20"/>
          <w:szCs w:val="20"/>
        </w:rPr>
        <w:t xml:space="preserve"> d’Istituto </w:t>
      </w:r>
      <w:r>
        <w:rPr>
          <w:rFonts w:asciiTheme="minorHAnsi" w:hAnsiTheme="minorHAnsi" w:cstheme="minorHAnsi"/>
          <w:sz w:val="20"/>
          <w:szCs w:val="20"/>
        </w:rPr>
        <w:t xml:space="preserve">– coerentemente alle Indicazioni </w:t>
      </w:r>
      <w:r w:rsidR="0081580F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azionali – allora è necessario comparare gli</w:t>
      </w:r>
      <w:r w:rsidR="0081580F">
        <w:rPr>
          <w:rFonts w:asciiTheme="minorHAnsi" w:hAnsiTheme="minorHAnsi" w:cstheme="minorHAnsi"/>
          <w:sz w:val="20"/>
          <w:szCs w:val="20"/>
        </w:rPr>
        <w:t xml:space="preserve"> Obiettivi Formativi proposti con i corrispondenti “</w:t>
      </w:r>
      <w:r w:rsidR="0081580F" w:rsidRPr="0081580F">
        <w:rPr>
          <w:rFonts w:asciiTheme="minorHAnsi" w:hAnsiTheme="minorHAnsi" w:cstheme="minorHAnsi"/>
          <w:b/>
          <w:i/>
          <w:color w:val="7030A0"/>
          <w:sz w:val="20"/>
          <w:szCs w:val="20"/>
        </w:rPr>
        <w:t>Traguardi</w:t>
      </w:r>
      <w:r w:rsidR="0081580F">
        <w:rPr>
          <w:rFonts w:asciiTheme="minorHAnsi" w:hAnsiTheme="minorHAnsi" w:cstheme="minorHAnsi"/>
          <w:sz w:val="20"/>
          <w:szCs w:val="20"/>
        </w:rPr>
        <w:t>” al fine di valutare la coerenza tra le due formulazioni.</w:t>
      </w:r>
    </w:p>
    <w:p w:rsidR="0081580F" w:rsidRDefault="0081580F" w:rsidP="0081580F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 la </w:t>
      </w:r>
      <w:r w:rsidRPr="001D091A">
        <w:rPr>
          <w:rFonts w:asciiTheme="minorHAnsi" w:hAnsiTheme="minorHAnsi" w:cstheme="minorHAnsi"/>
          <w:color w:val="00B0F0"/>
          <w:sz w:val="20"/>
          <w:szCs w:val="20"/>
        </w:rPr>
        <w:t>Classe</w:t>
      </w:r>
      <w:r>
        <w:rPr>
          <w:rFonts w:asciiTheme="minorHAnsi" w:hAnsiTheme="minorHAnsi" w:cstheme="minorHAnsi"/>
          <w:sz w:val="20"/>
          <w:szCs w:val="20"/>
        </w:rPr>
        <w:t xml:space="preserve"> e la </w:t>
      </w:r>
      <w:r w:rsidRPr="001D091A">
        <w:rPr>
          <w:rFonts w:asciiTheme="minorHAnsi" w:hAnsiTheme="minorHAnsi" w:cstheme="minorHAnsi"/>
          <w:color w:val="00B0F0"/>
          <w:sz w:val="20"/>
          <w:szCs w:val="20"/>
        </w:rPr>
        <w:t>Disciplina</w:t>
      </w:r>
      <w:r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Pr="0081580F">
        <w:rPr>
          <w:rFonts w:asciiTheme="minorHAnsi" w:hAnsiTheme="minorHAnsi" w:cstheme="minorHAnsi"/>
          <w:sz w:val="20"/>
          <w:szCs w:val="20"/>
        </w:rPr>
        <w:t>sono</w:t>
      </w:r>
      <w:r>
        <w:rPr>
          <w:rFonts w:asciiTheme="minorHAnsi" w:hAnsiTheme="minorHAnsi" w:cstheme="minorHAnsi"/>
          <w:sz w:val="20"/>
          <w:szCs w:val="20"/>
        </w:rPr>
        <w:t xml:space="preserve"> oggetto di verifica da parte dell’INVALSI (prove standardizzate nazionali) allora occorre comparare le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1D091A">
        <w:rPr>
          <w:rFonts w:asciiTheme="minorHAnsi" w:hAnsiTheme="minorHAnsi" w:cstheme="minorHAnsi"/>
          <w:b/>
          <w:i/>
          <w:color w:val="7030A0"/>
          <w:sz w:val="20"/>
          <w:szCs w:val="20"/>
        </w:rPr>
        <w:t>Abilità</w:t>
      </w:r>
      <w:r>
        <w:rPr>
          <w:rFonts w:asciiTheme="minorHAnsi" w:hAnsiTheme="minorHAnsi" w:cstheme="minorHAnsi"/>
          <w:b/>
          <w:i/>
          <w:color w:val="7030A0"/>
          <w:sz w:val="20"/>
          <w:szCs w:val="20"/>
        </w:rPr>
        <w:t>”</w:t>
      </w:r>
      <w:r>
        <w:rPr>
          <w:rFonts w:asciiTheme="minorHAnsi" w:hAnsiTheme="minorHAnsi" w:cstheme="minorHAnsi"/>
          <w:b/>
          <w:i/>
          <w:color w:val="7030A0"/>
          <w:sz w:val="20"/>
          <w:szCs w:val="20"/>
        </w:rPr>
        <w:t xml:space="preserve"> </w:t>
      </w:r>
      <w:r w:rsidRPr="0081580F">
        <w:rPr>
          <w:rFonts w:asciiTheme="minorHAnsi" w:hAnsiTheme="minorHAnsi" w:cstheme="minorHAnsi"/>
          <w:sz w:val="20"/>
          <w:szCs w:val="20"/>
        </w:rPr>
        <w:t>ed i</w:t>
      </w:r>
      <w:r w:rsidRPr="0081580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81580F">
        <w:rPr>
          <w:rFonts w:asciiTheme="minorHAnsi" w:hAnsiTheme="minorHAnsi" w:cstheme="minorHAnsi"/>
          <w:b/>
          <w:i/>
          <w:color w:val="7030A0"/>
          <w:sz w:val="20"/>
          <w:szCs w:val="20"/>
        </w:rPr>
        <w:t>Traguardi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definiti nei precedenti punti 1 e 2 con </w:t>
      </w:r>
      <w:r w:rsidR="00C37F2B">
        <w:rPr>
          <w:rFonts w:asciiTheme="minorHAnsi" w:hAnsiTheme="minorHAnsi" w:cstheme="minorHAnsi"/>
          <w:sz w:val="20"/>
          <w:szCs w:val="20"/>
        </w:rPr>
        <w:t>la corrispondente “</w:t>
      </w:r>
      <w:r w:rsidR="00C37F2B" w:rsidRPr="00C37F2B">
        <w:rPr>
          <w:rFonts w:asciiTheme="minorHAnsi" w:hAnsiTheme="minorHAnsi" w:cstheme="minorHAnsi"/>
          <w:b/>
          <w:i/>
          <w:color w:val="7030A0"/>
          <w:sz w:val="20"/>
          <w:szCs w:val="20"/>
        </w:rPr>
        <w:t>Competenza Invalsi</w:t>
      </w:r>
      <w:r w:rsidR="00C37F2B">
        <w:rPr>
          <w:rFonts w:asciiTheme="minorHAnsi" w:hAnsiTheme="minorHAnsi" w:cstheme="minorHAnsi"/>
          <w:sz w:val="20"/>
          <w:szCs w:val="20"/>
        </w:rPr>
        <w:t xml:space="preserve">” </w:t>
      </w:r>
      <w:r w:rsidR="00C37F2B">
        <w:rPr>
          <w:rFonts w:asciiTheme="minorHAnsi" w:hAnsiTheme="minorHAnsi" w:cstheme="minorHAnsi"/>
          <w:sz w:val="20"/>
          <w:szCs w:val="20"/>
        </w:rPr>
        <w:t>al fine di valutare la coerenza tra le due formulazioni.</w:t>
      </w:r>
    </w:p>
    <w:p w:rsidR="00C37F2B" w:rsidRPr="00C37F2B" w:rsidRDefault="00C37F2B" w:rsidP="00C37F2B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C37F2B" w:rsidRDefault="00C37F2B" w:rsidP="0081580F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L’</w:t>
      </w:r>
      <w:r w:rsidRPr="00C37F2B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Obiettivo formativo </w:t>
      </w:r>
      <w:r>
        <w:rPr>
          <w:rFonts w:asciiTheme="minorHAnsi" w:hAnsiTheme="minorHAnsi" w:cstheme="minorHAnsi"/>
          <w:sz w:val="20"/>
          <w:szCs w:val="20"/>
        </w:rPr>
        <w:t>sarà formulato facendo sintesi di:</w:t>
      </w:r>
    </w:p>
    <w:p w:rsidR="00C37F2B" w:rsidRDefault="00C37F2B" w:rsidP="00C37F2B">
      <w:pPr>
        <w:pStyle w:val="Paragrafoelenco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7F2B" w:rsidRPr="00C37F2B" w:rsidRDefault="00C37F2B" w:rsidP="00C37F2B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C37F2B">
        <w:rPr>
          <w:rFonts w:cstheme="minorHAnsi"/>
          <w:sz w:val="20"/>
          <w:szCs w:val="20"/>
        </w:rPr>
        <w:t>“</w:t>
      </w:r>
      <w:r w:rsidRPr="00C37F2B">
        <w:rPr>
          <w:rFonts w:cstheme="minorHAnsi"/>
          <w:b/>
          <w:i/>
          <w:color w:val="7030A0"/>
          <w:sz w:val="20"/>
          <w:szCs w:val="20"/>
        </w:rPr>
        <w:t xml:space="preserve">Abilità” </w:t>
      </w:r>
      <w:r w:rsidRPr="00C37F2B">
        <w:rPr>
          <w:rFonts w:cstheme="minorHAnsi"/>
          <w:color w:val="000000" w:themeColor="text1"/>
          <w:sz w:val="20"/>
          <w:szCs w:val="20"/>
        </w:rPr>
        <w:t>(</w:t>
      </w:r>
      <w:r w:rsidR="00B33E95">
        <w:rPr>
          <w:rFonts w:cstheme="minorHAnsi"/>
          <w:color w:val="000000" w:themeColor="text1"/>
          <w:sz w:val="20"/>
          <w:szCs w:val="20"/>
        </w:rPr>
        <w:t xml:space="preserve">da </w:t>
      </w:r>
      <w:r>
        <w:rPr>
          <w:rFonts w:cstheme="minorHAnsi"/>
          <w:color w:val="000000" w:themeColor="text1"/>
          <w:sz w:val="20"/>
          <w:szCs w:val="20"/>
        </w:rPr>
        <w:t>definire</w:t>
      </w:r>
      <w:r w:rsidRPr="00C37F2B">
        <w:rPr>
          <w:rFonts w:cstheme="minorHAnsi"/>
          <w:color w:val="000000" w:themeColor="text1"/>
          <w:sz w:val="20"/>
          <w:szCs w:val="20"/>
        </w:rPr>
        <w:t xml:space="preserve">) </w:t>
      </w:r>
      <w:r w:rsidR="00B33E95" w:rsidRPr="00B33E95">
        <w:rPr>
          <w:rFonts w:cstheme="minorHAnsi"/>
          <w:color w:val="000000" w:themeColor="text1"/>
          <w:sz w:val="20"/>
          <w:szCs w:val="20"/>
        </w:rPr>
        <w:sym w:font="Wingdings" w:char="F0E0"/>
      </w:r>
      <w:r w:rsidRPr="00C37F2B">
        <w:rPr>
          <w:rFonts w:cstheme="minorHAnsi"/>
          <w:color w:val="000000" w:themeColor="text1"/>
          <w:sz w:val="20"/>
          <w:szCs w:val="20"/>
        </w:rPr>
        <w:t xml:space="preserve"> </w:t>
      </w:r>
      <w:r w:rsidRPr="00C37F2B">
        <w:rPr>
          <w:rFonts w:cstheme="minorHAnsi"/>
          <w:color w:val="000000" w:themeColor="text1"/>
          <w:sz w:val="20"/>
          <w:szCs w:val="20"/>
        </w:rPr>
        <w:t xml:space="preserve"> </w:t>
      </w:r>
      <w:r w:rsidRPr="00C37F2B">
        <w:rPr>
          <w:rFonts w:cstheme="minorHAnsi"/>
          <w:sz w:val="20"/>
          <w:szCs w:val="20"/>
        </w:rPr>
        <w:t>“</w:t>
      </w:r>
      <w:r w:rsidRPr="00C37F2B">
        <w:rPr>
          <w:rFonts w:cstheme="minorHAnsi"/>
          <w:b/>
          <w:i/>
          <w:color w:val="7030A0"/>
          <w:sz w:val="20"/>
          <w:szCs w:val="20"/>
        </w:rPr>
        <w:t>Traguardi</w:t>
      </w:r>
      <w:r w:rsidRPr="00C37F2B">
        <w:rPr>
          <w:rFonts w:cstheme="minorHAnsi"/>
          <w:b/>
          <w:i/>
          <w:color w:val="7030A0"/>
          <w:sz w:val="20"/>
          <w:szCs w:val="20"/>
        </w:rPr>
        <w:t xml:space="preserve"> di competenza</w:t>
      </w:r>
      <w:r w:rsidRPr="00C37F2B">
        <w:rPr>
          <w:rFonts w:cstheme="minorHAnsi"/>
          <w:sz w:val="20"/>
          <w:szCs w:val="20"/>
        </w:rPr>
        <w:t>”</w:t>
      </w:r>
      <w:r w:rsidRPr="00C37F2B">
        <w:rPr>
          <w:rFonts w:cstheme="minorHAnsi"/>
          <w:sz w:val="20"/>
          <w:szCs w:val="20"/>
        </w:rPr>
        <w:t xml:space="preserve"> (se presenti)</w:t>
      </w:r>
      <w:r w:rsidRPr="00C37F2B">
        <w:rPr>
          <w:rFonts w:cstheme="minorHAnsi"/>
          <w:sz w:val="20"/>
          <w:szCs w:val="20"/>
        </w:rPr>
        <w:t xml:space="preserve"> </w:t>
      </w:r>
      <w:r w:rsidR="00B33E95" w:rsidRPr="00B33E95">
        <w:rPr>
          <w:rFonts w:cstheme="minorHAnsi"/>
          <w:sz w:val="20"/>
          <w:szCs w:val="20"/>
        </w:rPr>
        <w:sym w:font="Wingdings" w:char="F0E0"/>
      </w:r>
      <w:r w:rsidRPr="00C37F2B">
        <w:rPr>
          <w:rFonts w:cstheme="minorHAnsi"/>
          <w:sz w:val="20"/>
          <w:szCs w:val="20"/>
        </w:rPr>
        <w:t xml:space="preserve"> </w:t>
      </w:r>
      <w:r w:rsidRPr="00C37F2B">
        <w:rPr>
          <w:rFonts w:cstheme="minorHAnsi"/>
          <w:sz w:val="20"/>
          <w:szCs w:val="20"/>
        </w:rPr>
        <w:t>“</w:t>
      </w:r>
      <w:r w:rsidRPr="00C37F2B">
        <w:rPr>
          <w:rFonts w:cstheme="minorHAnsi"/>
          <w:b/>
          <w:i/>
          <w:color w:val="7030A0"/>
          <w:sz w:val="20"/>
          <w:szCs w:val="20"/>
        </w:rPr>
        <w:t>Competenza Invalsi</w:t>
      </w:r>
      <w:r w:rsidRPr="00C37F2B">
        <w:rPr>
          <w:rFonts w:cstheme="minorHAnsi"/>
          <w:sz w:val="20"/>
          <w:szCs w:val="20"/>
        </w:rPr>
        <w:t>”</w:t>
      </w:r>
      <w:r w:rsidRPr="00C37F2B">
        <w:rPr>
          <w:rFonts w:cstheme="minorHAnsi"/>
          <w:sz w:val="20"/>
          <w:szCs w:val="20"/>
        </w:rPr>
        <w:t xml:space="preserve">  </w:t>
      </w:r>
      <w:r w:rsidRPr="00C37F2B">
        <w:rPr>
          <w:rFonts w:cstheme="minorHAnsi"/>
          <w:sz w:val="20"/>
          <w:szCs w:val="20"/>
        </w:rPr>
        <w:t>(se presenti)</w:t>
      </w:r>
    </w:p>
    <w:p w:rsidR="00C37F2B" w:rsidRDefault="00B33E95" w:rsidP="00C37F2B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C37F2B">
        <w:rPr>
          <w:rFonts w:asciiTheme="minorHAnsi" w:hAnsiTheme="minorHAnsi" w:cstheme="minorHAnsi"/>
          <w:sz w:val="20"/>
          <w:szCs w:val="20"/>
        </w:rPr>
        <w:t>ercando di convergere, ove opportuno, verso la formulazione Invalsi, in modo da orientare il lavoro didattico dell’insegnante, coerente</w:t>
      </w:r>
      <w:r>
        <w:rPr>
          <w:rFonts w:asciiTheme="minorHAnsi" w:hAnsiTheme="minorHAnsi" w:cstheme="minorHAnsi"/>
          <w:sz w:val="20"/>
          <w:szCs w:val="20"/>
        </w:rPr>
        <w:t>mente</w:t>
      </w:r>
      <w:r w:rsidR="00C37F2B">
        <w:rPr>
          <w:rFonts w:asciiTheme="minorHAnsi" w:hAnsiTheme="minorHAnsi" w:cstheme="minorHAnsi"/>
          <w:sz w:val="20"/>
          <w:szCs w:val="20"/>
        </w:rPr>
        <w:t xml:space="preserve"> agli obiettivi del Piano di Miglioramento della nostra scuola, ovviamente, nella prospettiva della continuità verticale tra i diversi gradi e della “scalabilità” tra i cinque anni del corso di studio della scuola primaria. </w:t>
      </w:r>
    </w:p>
    <w:p w:rsidR="00B33E95" w:rsidRDefault="00B33E95" w:rsidP="00C37F2B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B33E95" w:rsidRDefault="00B33E95" w:rsidP="00C37F2B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Dopo aver definito l’Obiettivo formativo, prima di inserirlo nella Rubrica, è bene effettuare un ultimo </w:t>
      </w:r>
      <w:r w:rsidRPr="00286E3D">
        <w:rPr>
          <w:rFonts w:asciiTheme="minorHAnsi" w:hAnsiTheme="minorHAnsi" w:cstheme="minorHAnsi"/>
          <w:i/>
          <w:sz w:val="20"/>
          <w:szCs w:val="20"/>
        </w:rPr>
        <w:t>check</w:t>
      </w:r>
      <w:r>
        <w:rPr>
          <w:rFonts w:asciiTheme="minorHAnsi" w:hAnsiTheme="minorHAnsi" w:cstheme="minorHAnsi"/>
          <w:sz w:val="20"/>
          <w:szCs w:val="20"/>
        </w:rPr>
        <w:t xml:space="preserve"> utilizzando le seguenti domande guida</w:t>
      </w:r>
      <w:r w:rsidR="00286E3D">
        <w:rPr>
          <w:rFonts w:asciiTheme="minorHAnsi" w:hAnsiTheme="minorHAnsi" w:cstheme="minorHAnsi"/>
          <w:sz w:val="20"/>
          <w:szCs w:val="20"/>
        </w:rPr>
        <w:t xml:space="preserve"> e rettificando gli aspetti per i quali la risposta data è stata NO, sino a rendere tutte le risposte SI.</w:t>
      </w:r>
    </w:p>
    <w:p w:rsidR="00B33E95" w:rsidRDefault="00B33E95" w:rsidP="00C37F2B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7371"/>
        <w:gridCol w:w="992"/>
        <w:gridCol w:w="850"/>
      </w:tblGrid>
      <w:tr w:rsidR="00286E3D" w:rsidTr="00286E3D">
        <w:tc>
          <w:tcPr>
            <w:tcW w:w="421" w:type="dxa"/>
          </w:tcPr>
          <w:p w:rsidR="00286E3D" w:rsidRDefault="00286E3D" w:rsidP="00C37F2B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286E3D" w:rsidRDefault="00286E3D" w:rsidP="00B33E95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L’Obiettivo </w:t>
            </w:r>
            <w:r w:rsidRPr="00286E3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esplicita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 manifestazione di un apprendimento </w:t>
            </w:r>
            <w:r w:rsidRPr="00286E3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specifico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</w:tcPr>
          <w:p w:rsidR="00286E3D" w:rsidRDefault="00286E3D" w:rsidP="00C37F2B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</w:t>
            </w:r>
          </w:p>
        </w:tc>
        <w:tc>
          <w:tcPr>
            <w:tcW w:w="850" w:type="dxa"/>
          </w:tcPr>
          <w:p w:rsidR="00286E3D" w:rsidRDefault="00286E3D" w:rsidP="00C37F2B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E3D" w:rsidTr="00286E3D">
        <w:tc>
          <w:tcPr>
            <w:tcW w:w="421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L’Obiettivo è introdotto da un </w:t>
            </w:r>
            <w:r w:rsidRPr="00B33E9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predicato verbale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che esplicita l’azione specifica che l’alunno/a deve metter in atto per dare evidenza del </w:t>
            </w:r>
            <w:r w:rsidRPr="00286E3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processo cognitivo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acquisito? </w:t>
            </w:r>
          </w:p>
        </w:tc>
        <w:tc>
          <w:tcPr>
            <w:tcW w:w="992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</w:t>
            </w:r>
          </w:p>
        </w:tc>
        <w:tc>
          <w:tcPr>
            <w:tcW w:w="850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E3D" w:rsidTr="00286E3D">
        <w:tc>
          <w:tcPr>
            <w:tcW w:w="421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L’Obiettivo reca un riferimento esplicito ai </w:t>
            </w:r>
            <w:r w:rsidRPr="00B33E9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contenuti disciplinari</w:t>
            </w:r>
            <w:r w:rsidRPr="00B33E9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oggetto di apprendimento?</w:t>
            </w:r>
          </w:p>
        </w:tc>
        <w:tc>
          <w:tcPr>
            <w:tcW w:w="992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SI</w:t>
            </w:r>
          </w:p>
        </w:tc>
        <w:tc>
          <w:tcPr>
            <w:tcW w:w="850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E3D" w:rsidTr="00286E3D">
        <w:tc>
          <w:tcPr>
            <w:tcW w:w="421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L’Obiettivo è sintesi efficace delle </w:t>
            </w:r>
            <w:r w:rsidRPr="00286E3D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>Abilità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elencate nel Piano di Lavoro Annuale?</w:t>
            </w:r>
          </w:p>
        </w:tc>
        <w:tc>
          <w:tcPr>
            <w:tcW w:w="992" w:type="dxa"/>
          </w:tcPr>
          <w:p w:rsidR="00286E3D" w:rsidRDefault="00286E3D" w:rsidP="00286E3D">
            <w:r w:rsidRPr="005C22F8">
              <w:rPr>
                <w:rFonts w:cstheme="minorHAnsi"/>
                <w:sz w:val="40"/>
                <w:szCs w:val="40"/>
              </w:rPr>
              <w:t>□</w:t>
            </w:r>
            <w:r w:rsidRPr="005C22F8">
              <w:rPr>
                <w:rFonts w:cstheme="minorHAnsi"/>
                <w:sz w:val="20"/>
                <w:szCs w:val="20"/>
              </w:rPr>
              <w:t xml:space="preserve"> SI</w:t>
            </w:r>
          </w:p>
        </w:tc>
        <w:tc>
          <w:tcPr>
            <w:tcW w:w="850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E3D" w:rsidTr="00286E3D">
        <w:tc>
          <w:tcPr>
            <w:tcW w:w="421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L’Obiettivo è coerente al </w:t>
            </w:r>
            <w:r w:rsidR="002D29C4">
              <w:rPr>
                <w:rFonts w:asciiTheme="minorHAnsi" w:hAnsiTheme="minorHAnsi" w:cstheme="minorHAnsi"/>
                <w:sz w:val="20"/>
                <w:szCs w:val="20"/>
              </w:rPr>
              <w:t xml:space="preserve">corrispondente </w:t>
            </w:r>
            <w:r w:rsidRPr="00286E3D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 xml:space="preserve">Traguardo di Competenza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della Classe /Disciplina?</w:t>
            </w:r>
          </w:p>
          <w:p w:rsidR="00286E3D" w:rsidRP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22F8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non esiste un riferimento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E3D" w:rsidRDefault="00286E3D" w:rsidP="00286E3D">
            <w:r w:rsidRPr="005C22F8">
              <w:rPr>
                <w:rFonts w:cstheme="minorHAnsi"/>
                <w:sz w:val="40"/>
                <w:szCs w:val="40"/>
              </w:rPr>
              <w:t>□</w:t>
            </w:r>
            <w:r w:rsidRPr="005C22F8">
              <w:rPr>
                <w:rFonts w:cstheme="minorHAnsi"/>
                <w:sz w:val="20"/>
                <w:szCs w:val="20"/>
              </w:rPr>
              <w:t xml:space="preserve"> SI</w:t>
            </w:r>
          </w:p>
        </w:tc>
        <w:tc>
          <w:tcPr>
            <w:tcW w:w="850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6E3D" w:rsidTr="00286E3D">
        <w:tc>
          <w:tcPr>
            <w:tcW w:w="421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L’Obiettivo è coeren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 alla</w:t>
            </w:r>
            <w:r w:rsidR="002D29C4">
              <w:rPr>
                <w:rFonts w:asciiTheme="minorHAnsi" w:hAnsiTheme="minorHAnsi" w:cstheme="minorHAnsi"/>
                <w:sz w:val="20"/>
                <w:szCs w:val="20"/>
              </w:rPr>
              <w:t xml:space="preserve"> corrispondente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6E3D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 xml:space="preserve">Competenza </w:t>
            </w:r>
            <w:r w:rsidRPr="00286E3D">
              <w:rPr>
                <w:rFonts w:asciiTheme="minorHAnsi" w:hAnsiTheme="minorHAnsi" w:cstheme="minorHAnsi"/>
                <w:b/>
                <w:i/>
                <w:color w:val="7030A0"/>
                <w:sz w:val="20"/>
                <w:szCs w:val="20"/>
              </w:rPr>
              <w:t>Invalsi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della Classe /Disciplina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86E3D" w:rsidRP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22F8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non esiste un riferimento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3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6E3D" w:rsidRDefault="00286E3D" w:rsidP="00286E3D">
            <w:r w:rsidRPr="005C22F8">
              <w:rPr>
                <w:rFonts w:cstheme="minorHAnsi"/>
                <w:sz w:val="40"/>
                <w:szCs w:val="40"/>
              </w:rPr>
              <w:t>□</w:t>
            </w:r>
            <w:r w:rsidRPr="005C22F8">
              <w:rPr>
                <w:rFonts w:cstheme="minorHAnsi"/>
                <w:sz w:val="20"/>
                <w:szCs w:val="20"/>
              </w:rPr>
              <w:t xml:space="preserve"> SI</w:t>
            </w:r>
          </w:p>
        </w:tc>
        <w:tc>
          <w:tcPr>
            <w:tcW w:w="850" w:type="dxa"/>
          </w:tcPr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3E95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286E3D" w:rsidRDefault="00286E3D" w:rsidP="00286E3D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3E95" w:rsidRDefault="00B33E95" w:rsidP="00C37F2B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9037B" w:rsidRPr="004D5CF3" w:rsidRDefault="00E81F79" w:rsidP="002D29C4">
      <w:pPr>
        <w:tabs>
          <w:tab w:val="left" w:pos="225"/>
          <w:tab w:val="right" w:pos="9497"/>
        </w:tabs>
        <w:spacing w:after="0" w:line="360" w:lineRule="auto"/>
        <w:ind w:right="141"/>
        <w:jc w:val="center"/>
        <w:rPr>
          <w:sz w:val="20"/>
          <w:szCs w:val="20"/>
        </w:rPr>
      </w:pPr>
      <w:r w:rsidRPr="004D5CF3">
        <w:rPr>
          <w:sz w:val="20"/>
          <w:szCs w:val="20"/>
        </w:rPr>
        <w:t>LA DIRIGENTE SCOLASTI</w:t>
      </w:r>
      <w:r w:rsidR="00C9037B" w:rsidRPr="004D5CF3">
        <w:rPr>
          <w:sz w:val="20"/>
          <w:szCs w:val="20"/>
        </w:rPr>
        <w:t>CA</w:t>
      </w:r>
    </w:p>
    <w:p w:rsidR="00C9037B" w:rsidRPr="004D5CF3" w:rsidRDefault="00C9037B" w:rsidP="00C9037B">
      <w:pPr>
        <w:tabs>
          <w:tab w:val="left" w:pos="225"/>
          <w:tab w:val="right" w:pos="9497"/>
        </w:tabs>
        <w:spacing w:after="0" w:line="360" w:lineRule="auto"/>
        <w:ind w:right="141"/>
        <w:jc w:val="center"/>
        <w:rPr>
          <w:sz w:val="20"/>
          <w:szCs w:val="20"/>
        </w:rPr>
      </w:pPr>
      <w:r w:rsidRPr="004D5CF3">
        <w:rPr>
          <w:sz w:val="20"/>
          <w:szCs w:val="20"/>
        </w:rPr>
        <w:t xml:space="preserve">Dott.ssa </w:t>
      </w:r>
      <w:r w:rsidRPr="004D5CF3">
        <w:rPr>
          <w:rFonts w:ascii="Lucida Handwriting" w:hAnsi="Lucida Handwriting"/>
          <w:i/>
          <w:sz w:val="20"/>
          <w:szCs w:val="20"/>
        </w:rPr>
        <w:t>Maria Pia D’Andrea</w:t>
      </w:r>
    </w:p>
    <w:p w:rsidR="00F83389" w:rsidRPr="00B347ED" w:rsidRDefault="002B1335" w:rsidP="002D29C4">
      <w:pPr>
        <w:spacing w:line="276" w:lineRule="auto"/>
        <w:jc w:val="center"/>
        <w:rPr>
          <w:i/>
          <w:sz w:val="18"/>
          <w:szCs w:val="18"/>
        </w:rPr>
      </w:pPr>
      <w:r w:rsidRPr="00A35F0D">
        <w:rPr>
          <w:i/>
          <w:sz w:val="16"/>
          <w:szCs w:val="16"/>
        </w:rPr>
        <w:t>(</w:t>
      </w:r>
      <w:r w:rsidRPr="00A35F0D">
        <w:rPr>
          <w:rFonts w:cs="Arial"/>
          <w:i/>
          <w:color w:val="000000"/>
          <w:sz w:val="16"/>
          <w:szCs w:val="16"/>
        </w:rPr>
        <w:t>Firma autografa sostituita a mezzo stampa ex. Art. 3 c. 2 D.Lgs. n. 39/93)</w:t>
      </w:r>
      <w:r w:rsidRPr="00A35F0D">
        <w:rPr>
          <w:sz w:val="16"/>
          <w:szCs w:val="16"/>
        </w:rPr>
        <w:t xml:space="preserve"> </w:t>
      </w:r>
    </w:p>
    <w:sectPr w:rsidR="00F83389" w:rsidRPr="00B347ED" w:rsidSect="00A53B11">
      <w:headerReference w:type="default" r:id="rId8"/>
      <w:footerReference w:type="default" r:id="rId9"/>
      <w:pgSz w:w="11906" w:h="16838"/>
      <w:pgMar w:top="939" w:right="849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72" w:rsidRDefault="00DA2872" w:rsidP="00E1455E">
      <w:pPr>
        <w:spacing w:after="0" w:line="240" w:lineRule="auto"/>
      </w:pPr>
      <w:r>
        <w:separator/>
      </w:r>
    </w:p>
  </w:endnote>
  <w:endnote w:type="continuationSeparator" w:id="0">
    <w:p w:rsidR="00DA2872" w:rsidRDefault="00DA2872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72" w:rsidRDefault="00DA2872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38A9ECC0" wp14:editId="69EC44F5">
          <wp:extent cx="6564630" cy="504825"/>
          <wp:effectExtent l="0" t="0" r="762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DA2872" w:rsidRPr="00F83389" w:rsidRDefault="00DA2872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F63DF">
              <w:rPr>
                <w:bCs/>
                <w:i/>
                <w:noProof/>
                <w:sz w:val="18"/>
                <w:szCs w:val="18"/>
              </w:rPr>
              <w:t>1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BF63DF">
              <w:rPr>
                <w:bCs/>
                <w:i/>
                <w:noProof/>
                <w:sz w:val="18"/>
                <w:szCs w:val="18"/>
              </w:rPr>
              <w:t>2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72" w:rsidRDefault="00DA2872" w:rsidP="00E1455E">
      <w:pPr>
        <w:spacing w:after="0" w:line="240" w:lineRule="auto"/>
      </w:pPr>
      <w:r>
        <w:separator/>
      </w:r>
    </w:p>
  </w:footnote>
  <w:footnote w:type="continuationSeparator" w:id="0">
    <w:p w:rsidR="00DA2872" w:rsidRDefault="00DA2872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72" w:rsidRDefault="00DA2872" w:rsidP="00CD6BA6">
    <w:pPr>
      <w:pStyle w:val="Intestazione"/>
      <w:ind w:left="-567"/>
    </w:pPr>
  </w:p>
  <w:p w:rsidR="00DA2872" w:rsidRDefault="00DA2872" w:rsidP="00CD6BA6">
    <w:pPr>
      <w:pStyle w:val="Intestazione"/>
      <w:ind w:left="-567"/>
    </w:pPr>
  </w:p>
  <w:p w:rsidR="00DA2872" w:rsidRDefault="00DA2872" w:rsidP="00E448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D0D"/>
    <w:multiLevelType w:val="hybridMultilevel"/>
    <w:tmpl w:val="FEC20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F423B"/>
    <w:multiLevelType w:val="hybridMultilevel"/>
    <w:tmpl w:val="CD109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751D"/>
    <w:multiLevelType w:val="hybridMultilevel"/>
    <w:tmpl w:val="276A5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7815"/>
    <w:multiLevelType w:val="hybridMultilevel"/>
    <w:tmpl w:val="9CACF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028597C"/>
    <w:multiLevelType w:val="multilevel"/>
    <w:tmpl w:val="7678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2700B"/>
    <w:multiLevelType w:val="hybridMultilevel"/>
    <w:tmpl w:val="915ACC08"/>
    <w:lvl w:ilvl="0" w:tplc="0D0E21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07168F1"/>
    <w:multiLevelType w:val="hybridMultilevel"/>
    <w:tmpl w:val="29A289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C18CD"/>
    <w:rsid w:val="000C7611"/>
    <w:rsid w:val="000D503E"/>
    <w:rsid w:val="000E0AEE"/>
    <w:rsid w:val="000E1A83"/>
    <w:rsid w:val="000E53FF"/>
    <w:rsid w:val="00100586"/>
    <w:rsid w:val="001D091A"/>
    <w:rsid w:val="001F32F1"/>
    <w:rsid w:val="001F4E7E"/>
    <w:rsid w:val="002038C2"/>
    <w:rsid w:val="00207A5A"/>
    <w:rsid w:val="00217946"/>
    <w:rsid w:val="00262A72"/>
    <w:rsid w:val="00286E3D"/>
    <w:rsid w:val="002B1335"/>
    <w:rsid w:val="002B65E9"/>
    <w:rsid w:val="002D29C4"/>
    <w:rsid w:val="0036428D"/>
    <w:rsid w:val="00372748"/>
    <w:rsid w:val="00372EFF"/>
    <w:rsid w:val="00387854"/>
    <w:rsid w:val="003E11D9"/>
    <w:rsid w:val="003F3152"/>
    <w:rsid w:val="004028A5"/>
    <w:rsid w:val="00413EFD"/>
    <w:rsid w:val="00417FBB"/>
    <w:rsid w:val="004478B8"/>
    <w:rsid w:val="00451590"/>
    <w:rsid w:val="00455C49"/>
    <w:rsid w:val="0048576B"/>
    <w:rsid w:val="004910D8"/>
    <w:rsid w:val="00491C21"/>
    <w:rsid w:val="004B5934"/>
    <w:rsid w:val="004D5CF3"/>
    <w:rsid w:val="0056757F"/>
    <w:rsid w:val="005724C4"/>
    <w:rsid w:val="00580BCB"/>
    <w:rsid w:val="005A1575"/>
    <w:rsid w:val="005E61E6"/>
    <w:rsid w:val="00660034"/>
    <w:rsid w:val="006643D2"/>
    <w:rsid w:val="006D156F"/>
    <w:rsid w:val="00716B74"/>
    <w:rsid w:val="007333D1"/>
    <w:rsid w:val="00743BEE"/>
    <w:rsid w:val="00747873"/>
    <w:rsid w:val="00766E92"/>
    <w:rsid w:val="007803AD"/>
    <w:rsid w:val="007B656F"/>
    <w:rsid w:val="007C10A5"/>
    <w:rsid w:val="008026C1"/>
    <w:rsid w:val="0081580F"/>
    <w:rsid w:val="00850B3F"/>
    <w:rsid w:val="00885896"/>
    <w:rsid w:val="008B152B"/>
    <w:rsid w:val="00913CE4"/>
    <w:rsid w:val="00923304"/>
    <w:rsid w:val="009433C8"/>
    <w:rsid w:val="00951581"/>
    <w:rsid w:val="009A33DA"/>
    <w:rsid w:val="009A6F00"/>
    <w:rsid w:val="00A121A4"/>
    <w:rsid w:val="00A248B1"/>
    <w:rsid w:val="00A24D73"/>
    <w:rsid w:val="00A25A23"/>
    <w:rsid w:val="00A26BDD"/>
    <w:rsid w:val="00A53B11"/>
    <w:rsid w:val="00A56D91"/>
    <w:rsid w:val="00A7419B"/>
    <w:rsid w:val="00AB16A2"/>
    <w:rsid w:val="00AF03AD"/>
    <w:rsid w:val="00AF343C"/>
    <w:rsid w:val="00AF59E4"/>
    <w:rsid w:val="00B22CED"/>
    <w:rsid w:val="00B27C65"/>
    <w:rsid w:val="00B33E95"/>
    <w:rsid w:val="00B347ED"/>
    <w:rsid w:val="00B44E2B"/>
    <w:rsid w:val="00B463AB"/>
    <w:rsid w:val="00B57038"/>
    <w:rsid w:val="00B6594D"/>
    <w:rsid w:val="00B85600"/>
    <w:rsid w:val="00BB5022"/>
    <w:rsid w:val="00BD13EE"/>
    <w:rsid w:val="00BF63DF"/>
    <w:rsid w:val="00C37F2B"/>
    <w:rsid w:val="00C5476B"/>
    <w:rsid w:val="00C9037B"/>
    <w:rsid w:val="00CB1FE1"/>
    <w:rsid w:val="00CC6C2F"/>
    <w:rsid w:val="00CD3F33"/>
    <w:rsid w:val="00CD6BA6"/>
    <w:rsid w:val="00CE38F9"/>
    <w:rsid w:val="00D058A8"/>
    <w:rsid w:val="00D166E7"/>
    <w:rsid w:val="00D8109E"/>
    <w:rsid w:val="00D93931"/>
    <w:rsid w:val="00DA2872"/>
    <w:rsid w:val="00DD29BB"/>
    <w:rsid w:val="00DE152C"/>
    <w:rsid w:val="00DF53E2"/>
    <w:rsid w:val="00E01DA4"/>
    <w:rsid w:val="00E1455E"/>
    <w:rsid w:val="00E44802"/>
    <w:rsid w:val="00E56330"/>
    <w:rsid w:val="00E81A99"/>
    <w:rsid w:val="00E81F79"/>
    <w:rsid w:val="00E9066E"/>
    <w:rsid w:val="00ED42B2"/>
    <w:rsid w:val="00ED5BD2"/>
    <w:rsid w:val="00EF2440"/>
    <w:rsid w:val="00F434B3"/>
    <w:rsid w:val="00F44AC8"/>
    <w:rsid w:val="00F83389"/>
    <w:rsid w:val="00FB67FA"/>
    <w:rsid w:val="00FC2B15"/>
    <w:rsid w:val="00FD1057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6DF2E35"/>
  <w15:docId w15:val="{1AEC328C-2673-4C81-B9F6-0573F89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3152"/>
    <w:rPr>
      <w:b/>
      <w:bCs/>
    </w:rPr>
  </w:style>
  <w:style w:type="character" w:customStyle="1" w:styleId="has-inline-color">
    <w:name w:val="has-inline-color"/>
    <w:basedOn w:val="Carpredefinitoparagrafo"/>
    <w:rsid w:val="003F3152"/>
  </w:style>
  <w:style w:type="character" w:styleId="Enfasicorsivo">
    <w:name w:val="Emphasis"/>
    <w:basedOn w:val="Carpredefinitoparagrafo"/>
    <w:uiPriority w:val="20"/>
    <w:qFormat/>
    <w:rsid w:val="003F3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1121-2B54-4CFE-B7B0-D190FF8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 Gianfranco</dc:creator>
  <cp:lastModifiedBy>scuolacsic86700l@outlook.it</cp:lastModifiedBy>
  <cp:revision>2</cp:revision>
  <cp:lastPrinted>2021-03-15T09:34:00Z</cp:lastPrinted>
  <dcterms:created xsi:type="dcterms:W3CDTF">2021-03-15T13:02:00Z</dcterms:created>
  <dcterms:modified xsi:type="dcterms:W3CDTF">2021-03-15T13:02:00Z</dcterms:modified>
</cp:coreProperties>
</file>